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2" w:rsidRPr="00C82142" w:rsidRDefault="00C82142" w:rsidP="00545249">
      <w:pPr>
        <w:spacing w:before="39" w:line="259" w:lineRule="auto"/>
        <w:jc w:val="center"/>
        <w:rPr>
          <w:rFonts w:ascii="Calibri Light" w:eastAsia="Calibri Light" w:hAnsi="Calibri Light" w:cs="Calibri Light"/>
          <w:b/>
          <w:i/>
          <w:color w:val="0070C0"/>
          <w:spacing w:val="10"/>
        </w:rPr>
      </w:pPr>
      <w:r w:rsidRPr="00C82142">
        <w:rPr>
          <w:rFonts w:ascii="Calibri Light" w:eastAsia="Calibri Light" w:hAnsi="Calibri Light" w:cs="Calibri Light"/>
          <w:b/>
          <w:i/>
          <w:spacing w:val="10"/>
          <w:highlight w:val="yellow"/>
        </w:rPr>
        <w:t>INSERT SCHOOL LETTERHEAD HERE</w:t>
      </w:r>
    </w:p>
    <w:p w:rsidR="00631417" w:rsidRDefault="00D57220" w:rsidP="00545249">
      <w:pPr>
        <w:spacing w:before="39" w:line="259" w:lineRule="auto"/>
        <w:ind w:right="1339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THE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 xml:space="preserve">CALIFORNIA HEALTHY </w:t>
      </w:r>
      <w:r>
        <w:rPr>
          <w:rFonts w:ascii="Calibri Light" w:eastAsia="Calibri Light" w:hAnsi="Calibri Light" w:cs="Calibri Light"/>
          <w:color w:val="0070C0"/>
          <w:spacing w:val="13"/>
          <w:sz w:val="20"/>
          <w:szCs w:val="20"/>
        </w:rPr>
        <w:t xml:space="preserve">YOUTH </w:t>
      </w: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ACT 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 xml:space="preserve">–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 xml:space="preserve">EDUCATION </w:t>
      </w:r>
      <w:r>
        <w:rPr>
          <w:rFonts w:ascii="Calibri Light" w:eastAsia="Calibri Light" w:hAnsi="Calibri Light" w:cs="Calibri Light"/>
          <w:color w:val="0070C0"/>
          <w:spacing w:val="13"/>
          <w:sz w:val="20"/>
          <w:szCs w:val="20"/>
        </w:rPr>
        <w:t xml:space="preserve">CODE </w:t>
      </w:r>
      <w:r>
        <w:rPr>
          <w:rFonts w:ascii="Calibri Light" w:eastAsia="Calibri Light" w:hAnsi="Calibri Light" w:cs="Calibri Light"/>
          <w:color w:val="0070C0"/>
          <w:spacing w:val="9"/>
          <w:sz w:val="20"/>
          <w:szCs w:val="20"/>
        </w:rPr>
        <w:t xml:space="preserve">§§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 xml:space="preserve">51930 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>‐</w:t>
      </w:r>
      <w:r>
        <w:rPr>
          <w:rFonts w:ascii="Calibri Light" w:eastAsia="Calibri Light" w:hAnsi="Calibri Light" w:cs="Calibri Light"/>
          <w:color w:val="0070C0"/>
          <w:spacing w:val="-1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>51939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 xml:space="preserve">COMPREHENSIVE </w:t>
      </w:r>
      <w:r w:rsidR="00C82142">
        <w:rPr>
          <w:rFonts w:ascii="Calibri Light" w:eastAsia="Calibri Light" w:hAnsi="Calibri Light" w:cs="Calibri Light"/>
          <w:color w:val="0070C0"/>
          <w:spacing w:val="15"/>
          <w:sz w:val="20"/>
          <w:szCs w:val="20"/>
        </w:rPr>
        <w:t xml:space="preserve">SEXUAL </w:t>
      </w:r>
      <w:r>
        <w:rPr>
          <w:rFonts w:ascii="Calibri Light" w:eastAsia="Calibri Light" w:hAnsi="Calibri Light" w:cs="Calibri Light"/>
          <w:color w:val="0070C0"/>
          <w:spacing w:val="15"/>
          <w:sz w:val="20"/>
          <w:szCs w:val="20"/>
        </w:rPr>
        <w:t xml:space="preserve">HEALTH </w:t>
      </w:r>
      <w:r w:rsidR="00C82142">
        <w:rPr>
          <w:rFonts w:ascii="Calibri Light" w:eastAsia="Calibri Light" w:hAnsi="Calibri Light" w:cs="Calibri Light"/>
          <w:color w:val="0070C0"/>
          <w:spacing w:val="12"/>
          <w:sz w:val="20"/>
          <w:szCs w:val="20"/>
        </w:rPr>
        <w:t>AND HIV</w:t>
      </w:r>
      <w:r>
        <w:rPr>
          <w:rFonts w:ascii="Calibri Light" w:eastAsia="Calibri Light" w:hAnsi="Calibri Light" w:cs="Calibri Light"/>
          <w:color w:val="0070C0"/>
          <w:spacing w:val="1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>PREVENTION</w:t>
      </w:r>
      <w:r>
        <w:rPr>
          <w:rFonts w:ascii="Calibri Light" w:eastAsia="Calibri Light" w:hAnsi="Calibri Light" w:cs="Calibri Light"/>
          <w:color w:val="0070C0"/>
          <w:spacing w:val="6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>EDUCATION</w:t>
      </w:r>
    </w:p>
    <w:p w:rsidR="00631417" w:rsidRDefault="00631417" w:rsidP="00545249">
      <w:pPr>
        <w:spacing w:before="10"/>
        <w:rPr>
          <w:rFonts w:ascii="Calibri Light" w:eastAsia="Calibri Light" w:hAnsi="Calibri Light" w:cs="Calibri Light"/>
          <w:sz w:val="20"/>
          <w:szCs w:val="20"/>
        </w:rPr>
      </w:pPr>
    </w:p>
    <w:p w:rsidR="00631417" w:rsidRPr="00640EF1" w:rsidRDefault="00640EF1" w:rsidP="00545249">
      <w:pPr>
        <w:rPr>
          <w:rFonts w:ascii="Calibri Light" w:eastAsia="Calibri Light" w:hAnsi="Calibri Light" w:cs="Calibri Light"/>
          <w:szCs w:val="19"/>
        </w:rPr>
      </w:pPr>
      <w:r w:rsidRPr="00640EF1">
        <w:rPr>
          <w:rFonts w:ascii="Calibri Light" w:eastAsia="Calibri Light" w:hAnsi="Calibri Light" w:cs="Calibri Light"/>
          <w:szCs w:val="19"/>
          <w:highlight w:val="yellow"/>
        </w:rPr>
        <w:t>[Date]</w:t>
      </w:r>
    </w:p>
    <w:p w:rsidR="00640EF1" w:rsidRPr="00640EF1" w:rsidRDefault="00640EF1" w:rsidP="00545249">
      <w:pPr>
        <w:rPr>
          <w:rFonts w:ascii="Calibri Light" w:eastAsia="Calibri Light" w:hAnsi="Calibri Light" w:cs="Calibri Light"/>
          <w:sz w:val="18"/>
          <w:szCs w:val="19"/>
        </w:rPr>
      </w:pPr>
    </w:p>
    <w:p w:rsidR="00631417" w:rsidRDefault="00D57220" w:rsidP="008C43C7">
      <w:pPr>
        <w:pStyle w:val="BodyText"/>
        <w:ind w:left="0"/>
      </w:pPr>
      <w:r>
        <w:t>Dear</w:t>
      </w:r>
      <w:r w:rsidR="00640EF1">
        <w:t xml:space="preserve"> </w:t>
      </w:r>
      <w:r>
        <w:t>Parent/Guardian: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  <w:sz w:val="18"/>
          <w:szCs w:val="25"/>
        </w:rPr>
      </w:pPr>
    </w:p>
    <w:p w:rsidR="00D13CA8" w:rsidRDefault="00D57220" w:rsidP="007C13DB">
      <w:pPr>
        <w:pStyle w:val="BodyText"/>
        <w:ind w:left="0" w:right="202"/>
      </w:pPr>
      <w:r>
        <w:t xml:space="preserve">California state law, the </w:t>
      </w:r>
      <w:hyperlink r:id="rId7" w:history="1">
        <w:r w:rsidRPr="007C13DB">
          <w:rPr>
            <w:rStyle w:val="Hyperlink"/>
          </w:rPr>
          <w:t>California Healthy Youth Act</w:t>
        </w:r>
      </w:hyperlink>
      <w:r w:rsidR="007C13DB">
        <w:t xml:space="preserve"> (CHYA)</w:t>
      </w:r>
      <w:r>
        <w:t>, requires that comprehensive sexual</w:t>
      </w:r>
      <w:r>
        <w:rPr>
          <w:spacing w:val="-20"/>
        </w:rPr>
        <w:t xml:space="preserve"> </w:t>
      </w:r>
      <w:r>
        <w:t>health</w:t>
      </w:r>
      <w:r>
        <w:rPr>
          <w:spacing w:val="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HIV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 w:rsidR="007C13DB">
        <w:t xml:space="preserve">and once in high school. To supplement the high school instruction, our school will also be providing </w:t>
      </w:r>
      <w:r w:rsidR="003926F1">
        <w:t>students an opportunity to view</w:t>
      </w:r>
      <w:r w:rsidR="00CD4CCE">
        <w:t xml:space="preserve"> </w:t>
      </w:r>
      <w:r w:rsidR="007C13DB">
        <w:t>Kaiser Permanent</w:t>
      </w:r>
      <w:r w:rsidR="003926F1">
        <w:t>e’s</w:t>
      </w:r>
      <w:r w:rsidR="007C13DB">
        <w:t xml:space="preserve"> Virtual Health Education Program for High School Students</w:t>
      </w:r>
      <w:r w:rsidR="00CD4CCE">
        <w:t>, which is CHYA-compliant.</w:t>
      </w:r>
    </w:p>
    <w:p w:rsidR="00CD4CCE" w:rsidRDefault="00CD4CCE" w:rsidP="007C13DB">
      <w:pPr>
        <w:pStyle w:val="BodyText"/>
        <w:ind w:left="0" w:right="202"/>
      </w:pPr>
    </w:p>
    <w:p w:rsidR="00CD4CCE" w:rsidRDefault="00CD4CCE" w:rsidP="007C13DB">
      <w:pPr>
        <w:pStyle w:val="BodyText"/>
        <w:ind w:left="0" w:right="202"/>
      </w:pPr>
      <w:r w:rsidRPr="00CD4CCE">
        <w:t>Kaiser Permanente’s Educational STD Prevention Theatre Program</w:t>
      </w:r>
      <w:r w:rsidR="007C13DB">
        <w:t xml:space="preserve">, </w:t>
      </w:r>
      <w:r w:rsidR="007C13DB" w:rsidRPr="007C13DB">
        <w:rPr>
          <w:i/>
        </w:rPr>
        <w:t>What Goes Around</w:t>
      </w:r>
      <w:r w:rsidR="007C13DB">
        <w:t xml:space="preserve">, </w:t>
      </w:r>
      <w:r>
        <w:t>will be</w:t>
      </w:r>
      <w:r w:rsidR="007C13DB">
        <w:t xml:space="preserve"> presented synchronously via Zoom and consists of a video followed by a live Q&amp;A session. </w:t>
      </w:r>
      <w:r>
        <w:t>This presentat</w:t>
      </w:r>
      <w:bookmarkStart w:id="0" w:name="_GoBack"/>
      <w:bookmarkEnd w:id="0"/>
      <w:r>
        <w:t>ion</w:t>
      </w:r>
      <w:r w:rsidRPr="00CD4CCE">
        <w:rPr>
          <w:i/>
        </w:rPr>
        <w:t xml:space="preserve"> </w:t>
      </w:r>
      <w:r w:rsidRPr="00CD4CCE">
        <w:t xml:space="preserve">will be shown to </w:t>
      </w:r>
      <w:r>
        <w:t xml:space="preserve">our school’s </w:t>
      </w:r>
      <w:r w:rsidRPr="00CD4CCE">
        <w:rPr>
          <w:highlight w:val="yellow"/>
        </w:rPr>
        <w:t>[Grade</w:t>
      </w:r>
      <w:r w:rsidR="004E2F0E">
        <w:rPr>
          <w:highlight w:val="yellow"/>
        </w:rPr>
        <w:t>(s)</w:t>
      </w:r>
      <w:r w:rsidRPr="00CD4CCE">
        <w:rPr>
          <w:highlight w:val="yellow"/>
        </w:rPr>
        <w:t>]</w:t>
      </w:r>
      <w:r w:rsidRPr="00CD4CCE">
        <w:t xml:space="preserve"> </w:t>
      </w:r>
      <w:r w:rsidR="004E2F0E">
        <w:t xml:space="preserve">grade </w:t>
      </w:r>
      <w:r w:rsidRPr="00CD4CCE">
        <w:t xml:space="preserve">students on </w:t>
      </w:r>
      <w:r w:rsidRPr="00CD4CCE">
        <w:rPr>
          <w:highlight w:val="yellow"/>
        </w:rPr>
        <w:t>[Date(s)]</w:t>
      </w:r>
      <w:r w:rsidRPr="00CD4CCE">
        <w:t>.</w:t>
      </w:r>
    </w:p>
    <w:p w:rsidR="00CD4CCE" w:rsidRDefault="00CD4CCE" w:rsidP="007C13DB">
      <w:pPr>
        <w:pStyle w:val="BodyText"/>
        <w:ind w:left="0" w:right="202"/>
      </w:pPr>
    </w:p>
    <w:p w:rsidR="00D13CA8" w:rsidRPr="007C13DB" w:rsidRDefault="007C13DB" w:rsidP="007C13DB">
      <w:pPr>
        <w:pStyle w:val="BodyText"/>
        <w:ind w:left="0" w:right="202"/>
      </w:pPr>
      <w:r>
        <w:t xml:space="preserve">Since this program will be delivered in </w:t>
      </w:r>
      <w:r w:rsidR="00D13CA8">
        <w:rPr>
          <w:lang w:val="en"/>
        </w:rPr>
        <w:t>online</w:t>
      </w:r>
      <w:r w:rsidR="00D13CA8" w:rsidRPr="00D13CA8">
        <w:rPr>
          <w:lang w:val="en"/>
        </w:rPr>
        <w:t xml:space="preserve"> learning format, it is important for families to ensure that:</w:t>
      </w:r>
    </w:p>
    <w:p w:rsidR="00D13CA8" w:rsidRPr="00D13CA8" w:rsidRDefault="00D13CA8" w:rsidP="00D13CA8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r w:rsidRPr="00D13CA8">
        <w:rPr>
          <w:lang w:val="en"/>
        </w:rPr>
        <w:t>Students have headphones or a private space away from younger children to participate in these lessons.</w:t>
      </w:r>
    </w:p>
    <w:p w:rsidR="00D13CA8" w:rsidRPr="00D13CA8" w:rsidRDefault="00D13CA8" w:rsidP="00D13CA8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r w:rsidRPr="00D13CA8">
        <w:rPr>
          <w:lang w:val="en"/>
        </w:rPr>
        <w:t xml:space="preserve">Students </w:t>
      </w:r>
      <w:r w:rsidR="005D3E67">
        <w:rPr>
          <w:lang w:val="en"/>
        </w:rPr>
        <w:t>should</w:t>
      </w:r>
      <w:r w:rsidRPr="00D13CA8">
        <w:rPr>
          <w:lang w:val="en"/>
        </w:rPr>
        <w:t xml:space="preserve"> not record or distribute any of the instructional material</w:t>
      </w:r>
      <w:r w:rsidR="005D3E67">
        <w:rPr>
          <w:lang w:val="en"/>
        </w:rPr>
        <w:t xml:space="preserve"> without their teacher’s permission</w:t>
      </w:r>
      <w:r w:rsidRPr="00D13CA8">
        <w:rPr>
          <w:lang w:val="en"/>
        </w:rPr>
        <w:t>.</w:t>
      </w:r>
    </w:p>
    <w:p w:rsidR="00D13CA8" w:rsidRDefault="00D13CA8" w:rsidP="00232559">
      <w:pPr>
        <w:pStyle w:val="BodyText"/>
        <w:ind w:left="0" w:right="202"/>
        <w:rPr>
          <w:lang w:val="en"/>
        </w:rPr>
      </w:pPr>
    </w:p>
    <w:p w:rsidR="00D13CA8" w:rsidRPr="007C13DB" w:rsidRDefault="00784506" w:rsidP="00232559">
      <w:pPr>
        <w:pStyle w:val="BodyText"/>
        <w:tabs>
          <w:tab w:val="left" w:pos="180"/>
        </w:tabs>
        <w:ind w:left="0" w:right="202"/>
      </w:pPr>
      <w:r>
        <w:t xml:space="preserve">To provide you with </w:t>
      </w:r>
      <w:r w:rsidR="00D65ADA">
        <w:t>an accessible</w:t>
      </w:r>
      <w:r>
        <w:t xml:space="preserve"> opportunity to preview instructional materials, </w:t>
      </w:r>
      <w:r w:rsidR="007C13DB">
        <w:t xml:space="preserve">please watch the trailer for this online presentation here: </w:t>
      </w:r>
      <w:hyperlink r:id="rId8" w:history="1">
        <w:r w:rsidR="007C13DB" w:rsidRPr="007C13DB">
          <w:rPr>
            <w:rStyle w:val="Hyperlink"/>
            <w:i/>
          </w:rPr>
          <w:t xml:space="preserve">What Goes </w:t>
        </w:r>
        <w:proofErr w:type="gramStart"/>
        <w:r w:rsidR="007C13DB" w:rsidRPr="007C13DB">
          <w:rPr>
            <w:rStyle w:val="Hyperlink"/>
            <w:i/>
          </w:rPr>
          <w:t>Around</w:t>
        </w:r>
        <w:proofErr w:type="gramEnd"/>
        <w:r w:rsidR="007C13DB" w:rsidRPr="007C13DB">
          <w:rPr>
            <w:rStyle w:val="Hyperlink"/>
            <w:i/>
          </w:rPr>
          <w:t xml:space="preserve"> </w:t>
        </w:r>
        <w:r w:rsidR="007C13DB" w:rsidRPr="007C13DB">
          <w:rPr>
            <w:rStyle w:val="Hyperlink"/>
          </w:rPr>
          <w:t>Trailer</w:t>
        </w:r>
      </w:hyperlink>
      <w:r w:rsidR="007C13DB">
        <w:t>.</w:t>
      </w:r>
    </w:p>
    <w:p w:rsidR="006368D7" w:rsidRDefault="006368D7" w:rsidP="006368D7">
      <w:pPr>
        <w:pStyle w:val="BodyText"/>
        <w:tabs>
          <w:tab w:val="left" w:pos="180"/>
        </w:tabs>
        <w:ind w:left="0" w:right="202"/>
      </w:pPr>
    </w:p>
    <w:p w:rsidR="006368D7" w:rsidRDefault="00D65ADA" w:rsidP="006368D7">
      <w:pPr>
        <w:pStyle w:val="BodyText"/>
        <w:tabs>
          <w:tab w:val="left" w:pos="180"/>
        </w:tabs>
        <w:ind w:left="0" w:right="202"/>
      </w:pPr>
      <w:r>
        <w:rPr>
          <w:b/>
        </w:rPr>
        <w:t>Please note that parents/</w:t>
      </w:r>
      <w:r w:rsidR="006368D7">
        <w:rPr>
          <w:b/>
        </w:rPr>
        <w:t xml:space="preserve">guardians </w:t>
      </w:r>
      <w:r w:rsidR="006368D7" w:rsidRPr="006368D7">
        <w:rPr>
          <w:b/>
        </w:rPr>
        <w:t>may e</w:t>
      </w:r>
      <w:r w:rsidR="007C13DB">
        <w:rPr>
          <w:b/>
        </w:rPr>
        <w:t>xcuse their child from this</w:t>
      </w:r>
      <w:r w:rsidR="006368D7" w:rsidRPr="006368D7">
        <w:rPr>
          <w:b/>
        </w:rPr>
        <w:t xml:space="preserve"> sexual health </w:t>
      </w:r>
      <w:r w:rsidR="007C13DB">
        <w:rPr>
          <w:b/>
        </w:rPr>
        <w:t>education presentation</w:t>
      </w:r>
      <w:r w:rsidR="006368D7" w:rsidRPr="006368D7">
        <w:rPr>
          <w:b/>
        </w:rPr>
        <w:t xml:space="preserve"> by providing a</w:t>
      </w:r>
      <w:r w:rsidR="00232559">
        <w:rPr>
          <w:b/>
        </w:rPr>
        <w:t>n</w:t>
      </w:r>
      <w:r w:rsidR="006368D7" w:rsidRPr="006368D7">
        <w:rPr>
          <w:b/>
        </w:rPr>
        <w:t xml:space="preserve"> </w:t>
      </w:r>
      <w:r w:rsidR="00232559">
        <w:rPr>
          <w:b/>
        </w:rPr>
        <w:t xml:space="preserve">electronic or </w:t>
      </w:r>
      <w:r w:rsidR="005B1C8D">
        <w:rPr>
          <w:b/>
        </w:rPr>
        <w:t>written</w:t>
      </w:r>
      <w:r w:rsidR="00D13CA8">
        <w:rPr>
          <w:b/>
        </w:rPr>
        <w:t xml:space="preserve"> </w:t>
      </w:r>
      <w:r w:rsidR="006368D7" w:rsidRPr="006368D7">
        <w:rPr>
          <w:b/>
        </w:rPr>
        <w:t xml:space="preserve">note in their preferred language to their child's teacher. The note should </w:t>
      </w:r>
      <w:r w:rsidR="001C0799" w:rsidRPr="006368D7">
        <w:rPr>
          <w:b/>
        </w:rPr>
        <w:t xml:space="preserve">simply </w:t>
      </w:r>
      <w:r w:rsidR="006368D7" w:rsidRPr="006368D7">
        <w:rPr>
          <w:b/>
        </w:rPr>
        <w:t xml:space="preserve">state that they are excusing their child from the </w:t>
      </w:r>
      <w:r w:rsidR="00191B12">
        <w:rPr>
          <w:b/>
        </w:rPr>
        <w:t>presentation</w:t>
      </w:r>
      <w:r w:rsidR="006368D7">
        <w:rPr>
          <w:b/>
        </w:rPr>
        <w:t xml:space="preserve">, </w:t>
      </w:r>
      <w:r w:rsidR="006368D7" w:rsidRPr="006368D7">
        <w:rPr>
          <w:b/>
        </w:rPr>
        <w:t>include their child's name</w:t>
      </w:r>
      <w:r w:rsidR="006368D7">
        <w:rPr>
          <w:b/>
        </w:rPr>
        <w:t xml:space="preserve">, </w:t>
      </w:r>
      <w:r w:rsidR="00041EC3">
        <w:rPr>
          <w:b/>
        </w:rPr>
        <w:t xml:space="preserve">and </w:t>
      </w:r>
      <w:r w:rsidR="006368D7">
        <w:rPr>
          <w:b/>
        </w:rPr>
        <w:t xml:space="preserve">be </w:t>
      </w:r>
      <w:r w:rsidR="00D13CA8">
        <w:rPr>
          <w:b/>
        </w:rPr>
        <w:t xml:space="preserve">generated </w:t>
      </w:r>
      <w:r w:rsidR="00232559">
        <w:rPr>
          <w:b/>
        </w:rPr>
        <w:t xml:space="preserve">or signed </w:t>
      </w:r>
      <w:r w:rsidR="006368D7">
        <w:rPr>
          <w:b/>
        </w:rPr>
        <w:t xml:space="preserve">by the parent or </w:t>
      </w:r>
      <w:r w:rsidR="006368D7" w:rsidRPr="006368D7">
        <w:rPr>
          <w:b/>
        </w:rPr>
        <w:t>guardian. There is no need for any reason to be stated in this note.</w:t>
      </w:r>
      <w:r w:rsidR="006368D7">
        <w:t xml:space="preserve"> 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</w:rPr>
      </w:pPr>
    </w:p>
    <w:p w:rsidR="00631417" w:rsidRPr="007B7E19" w:rsidRDefault="00D57220" w:rsidP="008C43C7">
      <w:pPr>
        <w:pStyle w:val="BodyText"/>
        <w:spacing w:after="240"/>
        <w:ind w:left="0" w:right="202"/>
      </w:pPr>
      <w:r w:rsidRPr="007B7E19">
        <w:t>Sincerely,</w:t>
      </w:r>
    </w:p>
    <w:p w:rsidR="00631417" w:rsidRDefault="007B7E19" w:rsidP="00F43C3C">
      <w:pPr>
        <w:rPr>
          <w:rFonts w:ascii="Calibri Light" w:eastAsia="Calibri Light" w:hAnsi="Calibri Light" w:cs="Calibri Light"/>
          <w:sz w:val="18"/>
          <w:szCs w:val="18"/>
        </w:rPr>
      </w:pPr>
      <w:r w:rsidRPr="008C43C7">
        <w:rPr>
          <w:rFonts w:ascii="Calibri Light" w:eastAsia="Calibri Light" w:hAnsi="Calibri Light" w:cs="Calibri Light"/>
          <w:highlight w:val="yellow"/>
        </w:rPr>
        <w:t>[Principal]</w:t>
      </w:r>
    </w:p>
    <w:sectPr w:rsidR="00631417" w:rsidSect="008C43C7">
      <w:headerReference w:type="default" r:id="rId9"/>
      <w:footerReference w:type="default" r:id="rId10"/>
      <w:type w:val="continuous"/>
      <w:pgSz w:w="12240" w:h="15840"/>
      <w:pgMar w:top="900" w:right="1260" w:bottom="630" w:left="1260" w:header="27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42" w:rsidRDefault="00C82142" w:rsidP="00C82142">
      <w:r>
        <w:separator/>
      </w:r>
    </w:p>
  </w:endnote>
  <w:endnote w:type="continuationSeparator" w:id="0">
    <w:p w:rsidR="00C82142" w:rsidRDefault="00C82142" w:rsidP="00C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29" w:rsidRDefault="00417929" w:rsidP="00417929">
    <w:pPr>
      <w:spacing w:before="18"/>
      <w:ind w:left="122" w:right="122"/>
      <w:jc w:val="center"/>
      <w:rPr>
        <w:rFonts w:ascii="Calibri Light" w:eastAsia="Calibri Light" w:hAnsi="Calibri Light" w:cs="Calibri Light"/>
        <w:sz w:val="18"/>
        <w:szCs w:val="18"/>
      </w:rPr>
    </w:pPr>
    <w:r w:rsidRPr="00C82142">
      <w:rPr>
        <w:rFonts w:ascii="Calibri Light" w:hAnsi="Calibri Light"/>
        <w:smallCaps/>
        <w:color w:val="0070C0"/>
        <w:sz w:val="18"/>
      </w:rPr>
      <w:t>This resource was developed in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collaboration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with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the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ACLU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of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="00D85FD0">
      <w:rPr>
        <w:rFonts w:ascii="Calibri Light" w:hAnsi="Calibri Light"/>
        <w:smallCaps/>
        <w:color w:val="0070C0"/>
        <w:sz w:val="18"/>
      </w:rPr>
      <w:t>California.</w:t>
    </w:r>
  </w:p>
  <w:p w:rsidR="00C82142" w:rsidRDefault="00D85FD0" w:rsidP="00417929">
    <w:pPr>
      <w:pStyle w:val="Footer"/>
      <w:jc w:val="center"/>
    </w:pPr>
    <w:r>
      <w:rPr>
        <w:noProof/>
      </w:rPr>
      <w:drawing>
        <wp:inline distT="0" distB="0" distL="0" distR="0">
          <wp:extent cx="1085850" cy="355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P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42" w:rsidRDefault="00C82142" w:rsidP="00C82142">
      <w:r>
        <w:separator/>
      </w:r>
    </w:p>
  </w:footnote>
  <w:footnote w:type="continuationSeparator" w:id="0">
    <w:p w:rsidR="00C82142" w:rsidRDefault="00C82142" w:rsidP="00C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2" w:rsidRDefault="00C82142" w:rsidP="00C82142">
    <w:pPr>
      <w:pStyle w:val="Header"/>
      <w:ind w:left="-360"/>
    </w:pPr>
    <w:r>
      <w:rPr>
        <w:noProof/>
      </w:rPr>
      <w:drawing>
        <wp:inline distT="0" distB="0" distL="0" distR="0">
          <wp:extent cx="1596236" cy="41522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21" cy="4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D"/>
    <w:multiLevelType w:val="hybridMultilevel"/>
    <w:tmpl w:val="0C22B3E2"/>
    <w:lvl w:ilvl="0" w:tplc="8570B52E">
      <w:start w:val="1"/>
      <w:numFmt w:val="bullet"/>
      <w:lvlText w:val="•"/>
      <w:lvlJc w:val="left"/>
      <w:pPr>
        <w:ind w:left="1081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152C93E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31EB3E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68F622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6E4F85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F49EDE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A5233E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658276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8404FA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77B40A4"/>
    <w:multiLevelType w:val="multilevel"/>
    <w:tmpl w:val="1708E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7"/>
    <w:rsid w:val="000269EF"/>
    <w:rsid w:val="00041EC3"/>
    <w:rsid w:val="000423B6"/>
    <w:rsid w:val="00191B12"/>
    <w:rsid w:val="001B5D20"/>
    <w:rsid w:val="001C0799"/>
    <w:rsid w:val="0022546C"/>
    <w:rsid w:val="00232559"/>
    <w:rsid w:val="002C7152"/>
    <w:rsid w:val="0034561F"/>
    <w:rsid w:val="00380185"/>
    <w:rsid w:val="003926F1"/>
    <w:rsid w:val="003E3CB3"/>
    <w:rsid w:val="00417929"/>
    <w:rsid w:val="00481B93"/>
    <w:rsid w:val="004E2F0E"/>
    <w:rsid w:val="00545249"/>
    <w:rsid w:val="005649D9"/>
    <w:rsid w:val="005B1C8D"/>
    <w:rsid w:val="005D3E67"/>
    <w:rsid w:val="00631417"/>
    <w:rsid w:val="006368D7"/>
    <w:rsid w:val="00640EF1"/>
    <w:rsid w:val="006452E5"/>
    <w:rsid w:val="006502E4"/>
    <w:rsid w:val="0075452C"/>
    <w:rsid w:val="00784506"/>
    <w:rsid w:val="007B7E19"/>
    <w:rsid w:val="007C13DB"/>
    <w:rsid w:val="00872ED6"/>
    <w:rsid w:val="008C43C7"/>
    <w:rsid w:val="00921BA2"/>
    <w:rsid w:val="0097242C"/>
    <w:rsid w:val="00AE45B0"/>
    <w:rsid w:val="00B30357"/>
    <w:rsid w:val="00B94A69"/>
    <w:rsid w:val="00C34481"/>
    <w:rsid w:val="00C665AA"/>
    <w:rsid w:val="00C7275F"/>
    <w:rsid w:val="00C82142"/>
    <w:rsid w:val="00C90FA7"/>
    <w:rsid w:val="00CC5E16"/>
    <w:rsid w:val="00CD4CCE"/>
    <w:rsid w:val="00D066E8"/>
    <w:rsid w:val="00D13CA8"/>
    <w:rsid w:val="00D31520"/>
    <w:rsid w:val="00D57220"/>
    <w:rsid w:val="00D65ADA"/>
    <w:rsid w:val="00D85FD0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25EAAF7-D962-4FC7-9A78-096C859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42"/>
  </w:style>
  <w:style w:type="paragraph" w:styleId="Footer">
    <w:name w:val="footer"/>
    <w:basedOn w:val="Normal"/>
    <w:link w:val="Foot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42"/>
  </w:style>
  <w:style w:type="character" w:styleId="Hyperlink">
    <w:name w:val="Hyperlink"/>
    <w:basedOn w:val="DefaultParagraphFont"/>
    <w:uiPriority w:val="99"/>
    <w:unhideWhenUsed/>
    <w:rsid w:val="00C82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395162/7a4c0de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nfo.legislature.ca.gov/faces/codes_displayexpandedbranch.xhtml?tocCode=EDC&amp;division=4.&amp;title=2.&amp;part=28.&amp;chapter=5.6.&amp;artic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Rachel</dc:creator>
  <cp:lastModifiedBy>Miller Rachel</cp:lastModifiedBy>
  <cp:revision>6</cp:revision>
  <cp:lastPrinted>2020-09-21T19:30:00Z</cp:lastPrinted>
  <dcterms:created xsi:type="dcterms:W3CDTF">2020-12-04T19:23:00Z</dcterms:created>
  <dcterms:modified xsi:type="dcterms:W3CDTF">2020-12-04T20:29:00Z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